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6A" w:rsidRDefault="0086350C">
      <w:pPr>
        <w:spacing w:after="157" w:line="259" w:lineRule="auto"/>
        <w:ind w:left="97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61722</wp:posOffset>
            </wp:positionH>
            <wp:positionV relativeFrom="paragraph">
              <wp:posOffset>40998</wp:posOffset>
            </wp:positionV>
            <wp:extent cx="1888998" cy="2833878"/>
            <wp:effectExtent l="0" t="0" r="0" b="0"/>
            <wp:wrapSquare wrapText="bothSides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8998" cy="283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</w:p>
    <w:p w:rsidR="00A6246A" w:rsidRDefault="0086350C">
      <w:pPr>
        <w:spacing w:after="158" w:line="259" w:lineRule="auto"/>
        <w:ind w:left="97" w:firstLine="0"/>
      </w:pPr>
      <w:r>
        <w:rPr>
          <w:b/>
          <w:sz w:val="28"/>
        </w:rPr>
        <w:t xml:space="preserve">ГРУНТ ОГНЕТИТАН ГФ-021 </w:t>
      </w:r>
    </w:p>
    <w:p w:rsidR="00A6246A" w:rsidRDefault="0086350C">
      <w:pPr>
        <w:spacing w:after="95" w:line="259" w:lineRule="auto"/>
        <w:ind w:left="97" w:right="723" w:firstLine="0"/>
        <w:jc w:val="right"/>
      </w:pPr>
      <w:r>
        <w:rPr>
          <w:b/>
          <w:sz w:val="28"/>
        </w:rPr>
        <w:t xml:space="preserve">ГОСТ 25129-82, ТУ 2312-014-03495485-2016» </w:t>
      </w:r>
    </w:p>
    <w:p w:rsidR="00A6246A" w:rsidRDefault="0086350C">
      <w:pPr>
        <w:spacing w:after="138" w:line="259" w:lineRule="auto"/>
        <w:ind w:left="97" w:firstLine="0"/>
      </w:pPr>
      <w:r>
        <w:rPr>
          <w:rFonts w:ascii="Arial" w:eastAsia="Arial" w:hAnsi="Arial" w:cs="Arial"/>
          <w:b/>
        </w:rPr>
        <w:t xml:space="preserve"> </w:t>
      </w:r>
    </w:p>
    <w:p w:rsidR="00A6246A" w:rsidRDefault="0086350C">
      <w:pPr>
        <w:spacing w:after="134" w:line="259" w:lineRule="auto"/>
        <w:jc w:val="center"/>
      </w:pPr>
      <w:r>
        <w:rPr>
          <w:b/>
        </w:rPr>
        <w:t xml:space="preserve">Назначение и область применения </w:t>
      </w:r>
    </w:p>
    <w:p w:rsidR="00A6246A" w:rsidRDefault="0086350C">
      <w:pPr>
        <w:spacing w:after="148" w:line="273" w:lineRule="auto"/>
        <w:ind w:left="97" w:firstLine="0"/>
        <w:jc w:val="both"/>
      </w:pPr>
      <w:r>
        <w:t xml:space="preserve">Грунтовка предназначается для грунтования металлических и деревянных поверхностей под покрытия различными эмалями, красками и огнезащитными составами. </w:t>
      </w:r>
    </w:p>
    <w:p w:rsidR="00A6246A" w:rsidRDefault="0086350C">
      <w:pPr>
        <w:spacing w:after="176" w:line="259" w:lineRule="auto"/>
        <w:ind w:left="97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6246A" w:rsidRDefault="0086350C">
      <w:pPr>
        <w:spacing w:after="0" w:line="259" w:lineRule="auto"/>
        <w:ind w:right="670"/>
      </w:pPr>
      <w:r>
        <w:rPr>
          <w:b/>
        </w:rPr>
        <w:t xml:space="preserve">Основные характеристики </w:t>
      </w:r>
    </w:p>
    <w:p w:rsidR="00A6246A" w:rsidRDefault="0086350C">
      <w:pPr>
        <w:spacing w:after="0" w:line="259" w:lineRule="auto"/>
        <w:ind w:left="9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6" w:type="dxa"/>
        <w:tblInd w:w="385" w:type="dxa"/>
        <w:tblCellMar>
          <w:top w:w="100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3414"/>
        <w:gridCol w:w="3680"/>
        <w:gridCol w:w="2252"/>
      </w:tblGrid>
      <w:tr w:rsidR="00A6246A">
        <w:trPr>
          <w:trHeight w:val="68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185" w:right="159" w:firstLine="0"/>
              <w:jc w:val="center"/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Норма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65" w:right="39" w:firstLine="0"/>
              <w:jc w:val="center"/>
            </w:pPr>
            <w:r>
              <w:rPr>
                <w:b/>
              </w:rPr>
              <w:t xml:space="preserve">Метод испытания </w:t>
            </w:r>
          </w:p>
        </w:tc>
      </w:tr>
      <w:tr w:rsidR="00A6246A">
        <w:trPr>
          <w:trHeight w:val="64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1. Цвет пленки грунтовки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0" w:firstLine="0"/>
              <w:jc w:val="center"/>
            </w:pPr>
            <w:r>
              <w:t xml:space="preserve">Серый или Красно-коричневый, оттенок не нормируется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4" w:firstLine="0"/>
              <w:jc w:val="center"/>
            </w:pPr>
            <w:r>
              <w:t xml:space="preserve">- </w:t>
            </w:r>
          </w:p>
        </w:tc>
      </w:tr>
      <w:tr w:rsidR="00A6246A">
        <w:trPr>
          <w:trHeight w:val="94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2. Внешний вид пленки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22" w:hanging="22"/>
              <w:jc w:val="center"/>
            </w:pPr>
            <w:r>
              <w:t xml:space="preserve">После высыхания пленка должна быть ровной, однородной, матовой или </w:t>
            </w:r>
            <w:proofErr w:type="spellStart"/>
            <w:r>
              <w:t>полуглянцевой</w:t>
            </w:r>
            <w:proofErr w:type="spellEnd"/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4" w:firstLine="0"/>
              <w:jc w:val="center"/>
            </w:pPr>
            <w:r>
              <w:t xml:space="preserve">- </w:t>
            </w:r>
          </w:p>
        </w:tc>
      </w:tr>
      <w:tr w:rsidR="00A6246A">
        <w:trPr>
          <w:trHeight w:val="94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2" w:line="259" w:lineRule="auto"/>
              <w:ind w:left="0" w:firstLine="0"/>
            </w:pPr>
            <w:r>
              <w:t xml:space="preserve">3. Условная вязкость при </w:t>
            </w:r>
          </w:p>
          <w:p w:rsidR="00A6246A" w:rsidRDefault="0086350C">
            <w:pPr>
              <w:spacing w:after="30" w:line="259" w:lineRule="auto"/>
              <w:ind w:left="0" w:firstLine="0"/>
            </w:pPr>
            <w:r>
              <w:t>(20,0±0,5)</w:t>
            </w:r>
            <w:r>
              <w:rPr>
                <w:vertAlign w:val="superscript"/>
              </w:rPr>
              <w:t>0</w:t>
            </w:r>
            <w:r>
              <w:t xml:space="preserve">С по вискозиметру </w:t>
            </w:r>
          </w:p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В3-4, с, не менее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45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По ГОСТ 8420 </w:t>
            </w:r>
          </w:p>
        </w:tc>
      </w:tr>
      <w:tr w:rsidR="00A6246A">
        <w:trPr>
          <w:trHeight w:val="98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38" w:line="258" w:lineRule="auto"/>
              <w:ind w:left="0" w:firstLine="0"/>
            </w:pPr>
            <w:r>
              <w:t xml:space="preserve">4. Степень разбавления грунтовки растворителем,  </w:t>
            </w:r>
          </w:p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%, не более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2" w:firstLine="0"/>
              <w:jc w:val="center"/>
            </w:pPr>
            <w:r>
              <w:t xml:space="preserve">20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4" w:firstLine="0"/>
              <w:jc w:val="center"/>
            </w:pPr>
            <w:r>
              <w:t xml:space="preserve">- </w:t>
            </w:r>
          </w:p>
        </w:tc>
      </w:tr>
      <w:tr w:rsidR="00A6246A">
        <w:trPr>
          <w:trHeight w:val="98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5. Массовая доля нелетучих веществ, %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2" w:firstLine="0"/>
              <w:jc w:val="center"/>
            </w:pPr>
            <w:r>
              <w:t xml:space="preserve">54-60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38" w:line="258" w:lineRule="auto"/>
              <w:ind w:left="0" w:firstLine="0"/>
              <w:jc w:val="center"/>
            </w:pPr>
            <w:r>
              <w:t xml:space="preserve">По ГОСТ 17537, разд.1 </w:t>
            </w:r>
          </w:p>
          <w:p w:rsidR="00A6246A" w:rsidRDefault="0086350C">
            <w:pPr>
              <w:spacing w:after="0" w:line="259" w:lineRule="auto"/>
              <w:ind w:left="0" w:right="34" w:firstLine="0"/>
              <w:jc w:val="center"/>
            </w:pPr>
            <w:r>
              <w:t xml:space="preserve">По п.4.5 </w:t>
            </w:r>
          </w:p>
        </w:tc>
      </w:tr>
      <w:tr w:rsidR="00A6246A">
        <w:trPr>
          <w:trHeight w:val="68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0" w:right="209" w:firstLine="0"/>
            </w:pPr>
            <w:r>
              <w:t xml:space="preserve">6. Степень </w:t>
            </w:r>
            <w:proofErr w:type="spellStart"/>
            <w:r>
              <w:t>перетира</w:t>
            </w:r>
            <w:proofErr w:type="spellEnd"/>
            <w:r>
              <w:t xml:space="preserve">, </w:t>
            </w:r>
            <w:proofErr w:type="gramStart"/>
            <w:r>
              <w:t>мкм,  не</w:t>
            </w:r>
            <w:proofErr w:type="gramEnd"/>
            <w:r>
              <w:t xml:space="preserve"> более 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40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По ГОСТ 6589 </w:t>
            </w:r>
          </w:p>
        </w:tc>
      </w:tr>
      <w:tr w:rsidR="00A6246A">
        <w:trPr>
          <w:trHeight w:val="148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42" w:line="257" w:lineRule="auto"/>
              <w:ind w:left="0" w:firstLine="0"/>
            </w:pPr>
            <w:r>
              <w:t xml:space="preserve">7. Время высыхания до степени 3, не более при: </w:t>
            </w:r>
          </w:p>
          <w:p w:rsidR="00A6246A" w:rsidRDefault="0086350C">
            <w:pPr>
              <w:numPr>
                <w:ilvl w:val="0"/>
                <w:numId w:val="2"/>
              </w:numPr>
              <w:spacing w:after="36" w:line="259" w:lineRule="auto"/>
              <w:ind w:hanging="140"/>
            </w:pPr>
            <w:r>
              <w:t>(105±5)</w:t>
            </w:r>
            <w:r>
              <w:rPr>
                <w:vertAlign w:val="superscript"/>
              </w:rPr>
              <w:t>0</w:t>
            </w:r>
            <w:r>
              <w:t xml:space="preserve">С, мин </w:t>
            </w:r>
          </w:p>
          <w:p w:rsidR="00A6246A" w:rsidRDefault="0086350C">
            <w:pPr>
              <w:numPr>
                <w:ilvl w:val="0"/>
                <w:numId w:val="2"/>
              </w:numPr>
              <w:spacing w:after="0" w:line="259" w:lineRule="auto"/>
              <w:ind w:hanging="140"/>
            </w:pPr>
            <w:r>
              <w:t>(20,0±2)</w:t>
            </w:r>
            <w:r>
              <w:rPr>
                <w:vertAlign w:val="superscript"/>
              </w:rPr>
              <w:t>0</w:t>
            </w:r>
            <w:r>
              <w:t xml:space="preserve">С, ч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37" w:line="259" w:lineRule="auto"/>
              <w:ind w:left="27" w:firstLine="0"/>
              <w:jc w:val="center"/>
            </w:pPr>
            <w:r>
              <w:t xml:space="preserve"> </w:t>
            </w:r>
          </w:p>
          <w:p w:rsidR="00A6246A" w:rsidRDefault="0086350C">
            <w:pPr>
              <w:spacing w:after="38" w:line="259" w:lineRule="auto"/>
              <w:ind w:left="27" w:firstLine="0"/>
              <w:jc w:val="center"/>
            </w:pPr>
            <w:r>
              <w:t xml:space="preserve"> </w:t>
            </w:r>
          </w:p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35 </w:t>
            </w:r>
          </w:p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24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По ГОСТ 19007 </w:t>
            </w:r>
          </w:p>
        </w:tc>
      </w:tr>
      <w:tr w:rsidR="00A6246A">
        <w:trPr>
          <w:trHeight w:val="94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8. Твердость пленки по маятниковому прибору М-3, условные единицы, не менее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0,35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По ГОСТ 5233 </w:t>
            </w:r>
          </w:p>
        </w:tc>
      </w:tr>
      <w:tr w:rsidR="00A6246A">
        <w:trPr>
          <w:trHeight w:val="64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9. Эластичность пленки при изгибе, мм, не более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По ГОСТ 6806 </w:t>
            </w:r>
          </w:p>
        </w:tc>
      </w:tr>
      <w:tr w:rsidR="00A6246A">
        <w:trPr>
          <w:trHeight w:val="98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>10. Прочность пленки при ударе на приборе типа У-</w:t>
            </w:r>
            <w:proofErr w:type="gramStart"/>
            <w:r>
              <w:t>1,  см</w:t>
            </w:r>
            <w:proofErr w:type="gramEnd"/>
            <w:r>
              <w:t xml:space="preserve">, не менее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50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По ГОСТ 4765 </w:t>
            </w:r>
          </w:p>
        </w:tc>
      </w:tr>
      <w:tr w:rsidR="00A6246A">
        <w:trPr>
          <w:trHeight w:val="68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0" w:right="85" w:firstLine="0"/>
            </w:pPr>
            <w:r>
              <w:lastRenderedPageBreak/>
              <w:t xml:space="preserve">11. Адгезия пленки, </w:t>
            </w:r>
            <w:proofErr w:type="gramStart"/>
            <w:r>
              <w:t>баллы,  не</w:t>
            </w:r>
            <w:proofErr w:type="gramEnd"/>
            <w:r>
              <w:t xml:space="preserve"> более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6A" w:rsidRDefault="0086350C">
            <w:pPr>
              <w:spacing w:after="0"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По ГОСТ 15140 </w:t>
            </w:r>
          </w:p>
          <w:p w:rsidR="00A6246A" w:rsidRDefault="0086350C">
            <w:pPr>
              <w:spacing w:after="0" w:line="259" w:lineRule="auto"/>
              <w:ind w:left="0" w:right="35" w:firstLine="0"/>
              <w:jc w:val="center"/>
            </w:pPr>
            <w:r>
              <w:t xml:space="preserve">разд.2 </w:t>
            </w:r>
          </w:p>
        </w:tc>
      </w:tr>
    </w:tbl>
    <w:p w:rsidR="00A6246A" w:rsidRDefault="0086350C">
      <w:pPr>
        <w:spacing w:after="96" w:line="259" w:lineRule="auto"/>
        <w:ind w:left="97" w:firstLine="0"/>
      </w:pPr>
      <w:r>
        <w:t xml:space="preserve"> </w:t>
      </w:r>
    </w:p>
    <w:p w:rsidR="00A6246A" w:rsidRDefault="0086350C">
      <w:pPr>
        <w:spacing w:after="0" w:line="259" w:lineRule="auto"/>
        <w:ind w:left="97" w:firstLine="0"/>
      </w:pPr>
      <w:r>
        <w:t xml:space="preserve"> </w:t>
      </w:r>
    </w:p>
    <w:p w:rsidR="00A6246A" w:rsidRDefault="0086350C">
      <w:pPr>
        <w:spacing w:after="167" w:line="259" w:lineRule="auto"/>
        <w:ind w:right="10"/>
        <w:jc w:val="center"/>
      </w:pPr>
      <w:r>
        <w:rPr>
          <w:b/>
        </w:rPr>
        <w:t xml:space="preserve">Технология монтажа </w:t>
      </w:r>
    </w:p>
    <w:p w:rsidR="00A6246A" w:rsidRDefault="0086350C">
      <w:pPr>
        <w:ind w:left="-5"/>
      </w:pPr>
      <w:r>
        <w:rPr>
          <w:b/>
        </w:rPr>
        <w:t xml:space="preserve">Подготовка </w:t>
      </w:r>
      <w:r>
        <w:rPr>
          <w:b/>
        </w:rPr>
        <w:tab/>
      </w:r>
      <w:r>
        <w:t xml:space="preserve">Поверхность металлических изделий не должна иметь заусенцев, острых </w:t>
      </w:r>
      <w:r>
        <w:rPr>
          <w:b/>
        </w:rPr>
        <w:t xml:space="preserve">металлической </w:t>
      </w:r>
      <w:r>
        <w:rPr>
          <w:b/>
        </w:rPr>
        <w:tab/>
      </w:r>
      <w:r>
        <w:t xml:space="preserve">кромок (радиусом менее 2 мм), сварочных брызг, подрезов от сварки, </w:t>
      </w:r>
      <w:r>
        <w:rPr>
          <w:b/>
        </w:rPr>
        <w:t>поверхности</w:t>
      </w:r>
      <w:r>
        <w:t xml:space="preserve"> </w:t>
      </w:r>
      <w:r>
        <w:tab/>
        <w:t xml:space="preserve">остатков флюса. </w:t>
      </w:r>
    </w:p>
    <w:p w:rsidR="00A6246A" w:rsidRDefault="0086350C">
      <w:pPr>
        <w:spacing w:after="0"/>
        <w:ind w:left="-5"/>
      </w:pPr>
      <w:r>
        <w:rPr>
          <w:b/>
        </w:rPr>
        <w:t xml:space="preserve">Обезжиривание до </w:t>
      </w:r>
      <w:r>
        <w:t>Обезжиривание металлической поверхности производить ксилоло</w:t>
      </w:r>
      <w:r>
        <w:t xml:space="preserve">м, </w:t>
      </w:r>
    </w:p>
    <w:tbl>
      <w:tblPr>
        <w:tblStyle w:val="TableGrid"/>
        <w:tblW w:w="98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05"/>
        <w:gridCol w:w="7782"/>
      </w:tblGrid>
      <w:tr w:rsidR="00A6246A">
        <w:trPr>
          <w:trHeight w:val="278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очистки </w:t>
            </w: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205" w:firstLine="0"/>
            </w:pPr>
            <w:r>
              <w:t xml:space="preserve">растворителями Р-4 или 646. </w:t>
            </w:r>
          </w:p>
        </w:tc>
      </w:tr>
      <w:tr w:rsidR="00A6246A">
        <w:trPr>
          <w:trHeight w:val="17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Очистка металлической поверхности  </w:t>
            </w: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205" w:right="61" w:firstLine="0"/>
              <w:jc w:val="both"/>
            </w:pPr>
            <w:r>
              <w:t xml:space="preserve">Очистка металлической поверхности от окислов производится до степени 2 по ГОСТ 9.402 или до степени </w:t>
            </w:r>
            <w:proofErr w:type="spellStart"/>
            <w:r>
              <w:t>Sa</w:t>
            </w:r>
            <w:proofErr w:type="spellEnd"/>
            <w:r>
              <w:t xml:space="preserve"> 2</w:t>
            </w:r>
            <w:r>
              <w:rPr>
                <w:vertAlign w:val="superscript"/>
              </w:rPr>
              <w:t>1/2</w:t>
            </w:r>
            <w:r>
              <w:t xml:space="preserve"> по ISO 8501-1:2007, т. е. при осмотре невооруженным глазом не должна обнаруживаться окалина, ржавчина или пригар. Очистка механизированным инструментом металлической поверхности производится до степени 2 по ГОСТ 9.402 или до степени </w:t>
            </w:r>
            <w:proofErr w:type="spellStart"/>
            <w:r>
              <w:t>St</w:t>
            </w:r>
            <w:proofErr w:type="spellEnd"/>
            <w:r>
              <w:t xml:space="preserve"> 2 по ISO 8501-1:200</w:t>
            </w:r>
            <w:r>
              <w:t xml:space="preserve">7. </w:t>
            </w:r>
          </w:p>
        </w:tc>
      </w:tr>
      <w:tr w:rsidR="00A6246A">
        <w:trPr>
          <w:trHeight w:val="61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Обеспыливание  </w:t>
            </w: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205" w:firstLine="0"/>
              <w:jc w:val="both"/>
            </w:pPr>
            <w:r>
              <w:t xml:space="preserve">После очистки поверхность необходимо </w:t>
            </w:r>
            <w:proofErr w:type="spellStart"/>
            <w:r>
              <w:t>обеспылить</w:t>
            </w:r>
            <w:proofErr w:type="spellEnd"/>
            <w:r>
              <w:t xml:space="preserve"> или продуть сжатым воздухом без содержания масла и влаги. </w:t>
            </w:r>
          </w:p>
        </w:tc>
      </w:tr>
      <w:tr w:rsidR="00A6246A">
        <w:trPr>
          <w:trHeight w:val="2268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Обезжиривание после очистки </w:t>
            </w: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205" w:right="60" w:firstLine="0"/>
              <w:jc w:val="both"/>
            </w:pPr>
            <w:r>
              <w:t>При наличии на подготовленной поверхности масляных загрязнений поверхность изделия повторно обезжирить ксилолом, растворителями Р-4 или 646. Обезжиривание поверхности производится методами распыления непосредственно перед окрашиванием. Допускается обезжири</w:t>
            </w:r>
            <w:r>
              <w:t xml:space="preserve">вание жесткой щетки или ветошью, смоченной растворителем, с последующей протиркой сухой чистой ветошью. Во избежание появления коррозии перерыв между подготовкой поверхности и началом окрасочных работ составляет 6 часов. </w:t>
            </w:r>
            <w:r>
              <w:rPr>
                <w:b/>
              </w:rPr>
              <w:t>Запрещается</w:t>
            </w:r>
            <w:r>
              <w:t xml:space="preserve"> окрашивание по влажной </w:t>
            </w:r>
            <w:r>
              <w:t xml:space="preserve">поверхности. </w:t>
            </w:r>
          </w:p>
        </w:tc>
      </w:tr>
      <w:tr w:rsidR="00A6246A">
        <w:trPr>
          <w:trHeight w:val="888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>Шероховатость поверхностей</w:t>
            </w:r>
            <w:r>
              <w:t xml:space="preserve"> </w:t>
            </w: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205" w:right="61" w:firstLine="0"/>
              <w:jc w:val="both"/>
            </w:pPr>
            <w:r>
              <w:t xml:space="preserve">Шероховатость очищенной металлической поверхности должна быть не ниже 4 класса. При превышении шероховатости требуется наносить дополнительный слой грунтовки </w:t>
            </w:r>
          </w:p>
        </w:tc>
      </w:tr>
      <w:tr w:rsidR="00A6246A">
        <w:trPr>
          <w:trHeight w:val="277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A6246A">
            <w:pPr>
              <w:spacing w:after="160" w:line="259" w:lineRule="auto"/>
              <w:ind w:left="0" w:firstLine="0"/>
            </w:pP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205" w:firstLine="0"/>
            </w:pPr>
            <w:r>
              <w:t xml:space="preserve">На покрытие грунтовки «ГФ-021» требуется нанесение покрывного слоя </w:t>
            </w:r>
          </w:p>
        </w:tc>
      </w:tr>
      <w:tr w:rsidR="00A6246A">
        <w:trPr>
          <w:trHeight w:val="608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2112" w:firstLine="0"/>
            </w:pPr>
            <w:r>
              <w:t xml:space="preserve">эмалями ПФ, ХВ, ХС, КО, ОС-12-03. </w:t>
            </w:r>
          </w:p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Финишный слой </w:t>
            </w:r>
            <w:r>
              <w:t xml:space="preserve"> </w:t>
            </w:r>
          </w:p>
          <w:p w:rsidR="00A6246A" w:rsidRDefault="0086350C">
            <w:pPr>
              <w:spacing w:after="0" w:line="259" w:lineRule="auto"/>
              <w:ind w:left="0" w:right="61" w:firstLine="0"/>
              <w:jc w:val="right"/>
            </w:pPr>
            <w:r>
              <w:t xml:space="preserve">Нанесение покрывного слоя разрешается только после полного высыхания </w:t>
            </w:r>
          </w:p>
        </w:tc>
      </w:tr>
      <w:tr w:rsidR="00A6246A">
        <w:trPr>
          <w:trHeight w:val="277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A6246A">
            <w:pPr>
              <w:spacing w:after="160" w:line="259" w:lineRule="auto"/>
              <w:ind w:left="0" w:firstLine="0"/>
            </w:pP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грунтовки «ГФ021». </w:t>
            </w:r>
          </w:p>
        </w:tc>
      </w:tr>
      <w:tr w:rsidR="00A6246A">
        <w:trPr>
          <w:trHeight w:val="8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>Подготовка грунтовки</w:t>
            </w:r>
            <w:r>
              <w:t xml:space="preserve"> 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right="62" w:firstLine="0"/>
              <w:jc w:val="both"/>
            </w:pPr>
            <w:r>
              <w:t xml:space="preserve">Перед применением выдержать грунтовку при комнатной температуре в течении 8 часов. Грунтовку «ГФ-021» перемешать в таре </w:t>
            </w:r>
            <w:proofErr w:type="spellStart"/>
            <w:r>
              <w:t>заводаизготовителя</w:t>
            </w:r>
            <w:proofErr w:type="spellEnd"/>
            <w:r>
              <w:t xml:space="preserve"> мешалкой до однородности по всему объему. </w:t>
            </w:r>
          </w:p>
        </w:tc>
      </w:tr>
      <w:tr w:rsidR="00A6246A">
        <w:trPr>
          <w:trHeight w:val="1501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Разбавление 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62" w:line="238" w:lineRule="auto"/>
              <w:ind w:left="0" w:right="60" w:firstLine="0"/>
              <w:jc w:val="both"/>
            </w:pPr>
            <w:r>
              <w:t>При необходимости в грунтовку добавить растворитель (РС-2, 6</w:t>
            </w:r>
            <w:r>
              <w:t xml:space="preserve">49, 650) постепенно небольшими порциями до получения равномерного факела или нужной вязкости. Количество растворителя на разбавление не должно превышать 10%. </w:t>
            </w:r>
          </w:p>
          <w:p w:rsidR="00A6246A" w:rsidRDefault="0086350C">
            <w:pPr>
              <w:spacing w:after="0" w:line="259" w:lineRule="auto"/>
              <w:ind w:left="1628" w:firstLine="0"/>
            </w:pPr>
            <w:r>
              <w:rPr>
                <w:b/>
              </w:rPr>
              <w:t>Нанесение грунтовки</w:t>
            </w:r>
          </w:p>
        </w:tc>
      </w:tr>
      <w:tr w:rsidR="00A6246A">
        <w:trPr>
          <w:trHeight w:val="1439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Климатические условия 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right="58" w:firstLine="0"/>
              <w:jc w:val="both"/>
            </w:pPr>
            <w:r>
              <w:t>Температура окружающей среды при нанесении грунтовки должна быть в интервале от плюс 5 ºС до плюс 40 ºС и влажности воздуха не более 80%. Окрасочные работы не производятся или останавливаются во время дождя и снега, а также при скорости ветра более 10 м/се</w:t>
            </w:r>
            <w:r>
              <w:t xml:space="preserve">к. Температура окрашиваемой поверхности должна быть на 3 ºС выше точки росы. </w:t>
            </w:r>
          </w:p>
        </w:tc>
      </w:tr>
      <w:tr w:rsidR="00A6246A">
        <w:trPr>
          <w:trHeight w:val="199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Пневматическое распыление 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4" w:lineRule="auto"/>
              <w:ind w:left="0" w:firstLine="0"/>
            </w:pPr>
            <w:r>
              <w:t xml:space="preserve">Настройка окрасочного оборудования при пневматическом распылении производиться </w:t>
            </w:r>
            <w:r>
              <w:tab/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</w:t>
            </w:r>
            <w:r>
              <w:tab/>
              <w:t xml:space="preserve">инструкцией </w:t>
            </w:r>
            <w:r>
              <w:tab/>
              <w:t xml:space="preserve">на </w:t>
            </w:r>
            <w:r>
              <w:tab/>
              <w:t xml:space="preserve">оборудование; Рекомендации по нанесению: </w:t>
            </w:r>
          </w:p>
          <w:p w:rsidR="00A6246A" w:rsidRDefault="0086350C">
            <w:pPr>
              <w:numPr>
                <w:ilvl w:val="0"/>
                <w:numId w:val="3"/>
              </w:numPr>
              <w:spacing w:after="11" w:line="238" w:lineRule="auto"/>
              <w:ind w:firstLine="0"/>
            </w:pPr>
            <w:r>
              <w:t xml:space="preserve">расстояние от сопла краскораспылителя до окрашиваемой поверхности –200-400 мм; </w:t>
            </w:r>
          </w:p>
          <w:p w:rsidR="00A6246A" w:rsidRDefault="0086350C">
            <w:pPr>
              <w:spacing w:after="1" w:line="259" w:lineRule="auto"/>
              <w:ind w:left="0" w:firstLine="0"/>
            </w:pPr>
            <w:r>
              <w:t>-давление воздуха</w:t>
            </w:r>
            <w:r>
              <w:t xml:space="preserve"> – 1,5-2,5 кгс/см</w:t>
            </w:r>
            <w:r>
              <w:rPr>
                <w:vertAlign w:val="superscript"/>
              </w:rPr>
              <w:t>2</w:t>
            </w:r>
            <w:r>
              <w:t xml:space="preserve">; </w:t>
            </w:r>
          </w:p>
          <w:p w:rsidR="00A6246A" w:rsidRDefault="0086350C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 xml:space="preserve">диаметр сопла пневматического распылителя, мм: 1,4-1,7. </w:t>
            </w:r>
          </w:p>
        </w:tc>
      </w:tr>
      <w:tr w:rsidR="00A6246A">
        <w:trPr>
          <w:trHeight w:val="1381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Безвоздушное распыление 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38" w:lineRule="auto"/>
              <w:ind w:left="0" w:firstLine="0"/>
            </w:pPr>
            <w:r>
              <w:t xml:space="preserve">Настройка окрасочного оборудования при безвоздушном распылении производиться в соответствии с инструкцией на оборудование; Рекомендации по нанесению: </w:t>
            </w:r>
          </w:p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- расстояние от сопла краскораспылителя до окрашиваемой поверхности – 300-500 мм; </w:t>
            </w:r>
          </w:p>
        </w:tc>
      </w:tr>
    </w:tbl>
    <w:p w:rsidR="00A6246A" w:rsidRDefault="0086350C">
      <w:pPr>
        <w:numPr>
          <w:ilvl w:val="0"/>
          <w:numId w:val="1"/>
        </w:numPr>
        <w:spacing w:after="0"/>
        <w:ind w:hanging="140"/>
      </w:pPr>
      <w:r>
        <w:t xml:space="preserve">давление материала 80-150 бар; </w:t>
      </w:r>
    </w:p>
    <w:p w:rsidR="00A6246A" w:rsidRDefault="0086350C">
      <w:pPr>
        <w:numPr>
          <w:ilvl w:val="0"/>
          <w:numId w:val="1"/>
        </w:numPr>
        <w:ind w:hanging="140"/>
      </w:pPr>
      <w:r>
        <w:t xml:space="preserve">диаметр сопла безвоздушного распылителя мм: 0,38-0,58; </w:t>
      </w:r>
    </w:p>
    <w:p w:rsidR="00A6246A" w:rsidRDefault="0086350C">
      <w:pPr>
        <w:ind w:left="-15" w:firstLine="2112"/>
      </w:pPr>
      <w:r>
        <w:t xml:space="preserve">Ручное нанесение рекомендуется производить валиком без ворса или </w:t>
      </w:r>
      <w:r>
        <w:rPr>
          <w:b/>
        </w:rPr>
        <w:t xml:space="preserve">Ручное нанесение </w:t>
      </w:r>
    </w:p>
    <w:p w:rsidR="00A6246A" w:rsidRDefault="00A6246A">
      <w:pPr>
        <w:sectPr w:rsidR="00A6246A">
          <w:pgSz w:w="11904" w:h="16840"/>
          <w:pgMar w:top="628" w:right="840" w:bottom="305" w:left="1037" w:header="720" w:footer="720" w:gutter="0"/>
          <w:cols w:space="720"/>
        </w:sectPr>
      </w:pPr>
    </w:p>
    <w:tbl>
      <w:tblPr>
        <w:tblStyle w:val="TableGrid"/>
        <w:tblpPr w:vertAnchor="text" w:horzAnchor="margin" w:tblpY="336"/>
        <w:tblOverlap w:val="never"/>
        <w:tblW w:w="92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261"/>
      </w:tblGrid>
      <w:tr w:rsidR="00A6246A">
        <w:trPr>
          <w:trHeight w:val="77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Полосовое окрашивание 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173" w:firstLine="0"/>
            </w:pPr>
            <w:r>
              <w:t xml:space="preserve">Полосовое окрашивание сварных швов, торцевых кромок и других труднодоступных мест проводят кистью или валиком перед полным окрашиванием. </w:t>
            </w:r>
          </w:p>
        </w:tc>
      </w:tr>
    </w:tbl>
    <w:p w:rsidR="00A6246A" w:rsidRDefault="0086350C">
      <w:pPr>
        <w:ind w:left="-5"/>
      </w:pPr>
      <w:r>
        <w:t xml:space="preserve">кистью из натурального волокна </w:t>
      </w:r>
    </w:p>
    <w:p w:rsidR="00A6246A" w:rsidRDefault="00A6246A">
      <w:pPr>
        <w:sectPr w:rsidR="00A6246A">
          <w:type w:val="continuous"/>
          <w:pgSz w:w="11904" w:h="16840"/>
          <w:pgMar w:top="628" w:right="5400" w:bottom="9630" w:left="3149" w:header="720" w:footer="720" w:gutter="0"/>
          <w:cols w:space="720"/>
        </w:sectPr>
      </w:pPr>
    </w:p>
    <w:tbl>
      <w:tblPr>
        <w:tblStyle w:val="TableGrid"/>
        <w:tblW w:w="90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065"/>
      </w:tblGrid>
      <w:tr w:rsidR="00A6246A">
        <w:trPr>
          <w:trHeight w:val="497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Толщина покрытия 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173" w:firstLine="0"/>
            </w:pPr>
            <w:r>
              <w:t xml:space="preserve">Грунтовка наносится в 1-2 слоя. Толщина однослойного покрытия «ОГНЕТИТАН ГФ-021» (по сухому слою) – 20-25 мкм. </w:t>
            </w:r>
          </w:p>
        </w:tc>
      </w:tr>
    </w:tbl>
    <w:p w:rsidR="00A6246A" w:rsidRDefault="0086350C">
      <w:pPr>
        <w:spacing w:after="0"/>
        <w:ind w:left="2122"/>
      </w:pPr>
      <w:r>
        <w:t xml:space="preserve">Расход материала зависит от способа нанесения (распылитель, валик, кисть), от свойств окрашиваемой поверхности, незначительно варьируется </w:t>
      </w:r>
    </w:p>
    <w:p w:rsidR="00A6246A" w:rsidRDefault="0086350C">
      <w:pPr>
        <w:ind w:left="2097" w:right="301" w:hanging="2112"/>
      </w:pPr>
      <w:r>
        <w:rPr>
          <w:b/>
        </w:rPr>
        <w:t>Расход грунтовки</w:t>
      </w:r>
      <w:r>
        <w:t xml:space="preserve"> в разных цветах, что следует учитывать при нормировании. Примерные нормы расхода на один слой: от 100 г/м² </w:t>
      </w:r>
    </w:p>
    <w:p w:rsidR="00A6246A" w:rsidRDefault="0086350C">
      <w:pPr>
        <w:ind w:left="-15" w:firstLine="2112"/>
      </w:pPr>
      <w:r>
        <w:t xml:space="preserve">Минимальное время высыхания до нанесения следующего слоя и </w:t>
      </w:r>
      <w:r>
        <w:rPr>
          <w:b/>
        </w:rPr>
        <w:t xml:space="preserve">Межслойная </w:t>
      </w:r>
      <w:r>
        <w:rPr>
          <w:b/>
        </w:rPr>
        <w:tab/>
      </w:r>
      <w:r>
        <w:t xml:space="preserve">окончательного высыхания покрытия при распылении, не менее, </w:t>
      </w:r>
      <w:r>
        <w:t xml:space="preserve">чем: </w:t>
      </w:r>
    </w:p>
    <w:tbl>
      <w:tblPr>
        <w:tblStyle w:val="TableGrid"/>
        <w:tblpPr w:vertAnchor="text" w:tblpX="2124" w:tblpY="-91"/>
        <w:tblOverlap w:val="never"/>
        <w:tblW w:w="7012" w:type="dxa"/>
        <w:tblInd w:w="0" w:type="dxa"/>
        <w:tblCellMar>
          <w:top w:w="69" w:type="dxa"/>
          <w:left w:w="11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708"/>
        <w:gridCol w:w="577"/>
        <w:gridCol w:w="577"/>
        <w:gridCol w:w="576"/>
        <w:gridCol w:w="574"/>
      </w:tblGrid>
      <w:tr w:rsidR="00A6246A">
        <w:trPr>
          <w:trHeight w:val="583"/>
        </w:trPr>
        <w:tc>
          <w:tcPr>
            <w:tcW w:w="4708" w:type="dxa"/>
            <w:tcBorders>
              <w:top w:val="single" w:sz="6" w:space="0" w:color="A0A0A0"/>
              <w:left w:val="single" w:sz="6" w:space="0" w:color="A9A9A9"/>
              <w:bottom w:val="single" w:sz="6" w:space="0" w:color="A0A0A0"/>
              <w:right w:val="single" w:sz="6" w:space="0" w:color="A0A0A0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Температура при нанесении </w:t>
            </w:r>
          </w:p>
        </w:tc>
        <w:tc>
          <w:tcPr>
            <w:tcW w:w="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6246A" w:rsidRDefault="0086350C">
            <w:pPr>
              <w:spacing w:after="0" w:line="259" w:lineRule="auto"/>
              <w:ind w:left="32" w:firstLine="0"/>
              <w:jc w:val="center"/>
            </w:pPr>
            <w:r>
              <w:t xml:space="preserve">+5 ºС </w:t>
            </w:r>
          </w:p>
        </w:tc>
        <w:tc>
          <w:tcPr>
            <w:tcW w:w="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6246A" w:rsidRDefault="0086350C">
            <w:pPr>
              <w:spacing w:after="0" w:line="259" w:lineRule="auto"/>
              <w:ind w:left="0" w:firstLine="0"/>
              <w:jc w:val="center"/>
            </w:pPr>
            <w:r>
              <w:t xml:space="preserve">+10 ºС </w:t>
            </w:r>
          </w:p>
        </w:tc>
        <w:tc>
          <w:tcPr>
            <w:tcW w:w="5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6246A" w:rsidRDefault="0086350C">
            <w:pPr>
              <w:spacing w:after="0" w:line="259" w:lineRule="auto"/>
              <w:ind w:left="0" w:firstLine="0"/>
              <w:jc w:val="center"/>
            </w:pPr>
            <w:r>
              <w:t xml:space="preserve">+20 ºС </w:t>
            </w:r>
          </w:p>
        </w:tc>
        <w:tc>
          <w:tcPr>
            <w:tcW w:w="5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9A9A9"/>
            </w:tcBorders>
          </w:tcPr>
          <w:p w:rsidR="00A6246A" w:rsidRDefault="0086350C">
            <w:pPr>
              <w:spacing w:after="0" w:line="259" w:lineRule="auto"/>
              <w:ind w:left="0" w:firstLine="0"/>
              <w:jc w:val="center"/>
            </w:pPr>
            <w:r>
              <w:t xml:space="preserve">+40 ºС </w:t>
            </w:r>
          </w:p>
        </w:tc>
      </w:tr>
      <w:tr w:rsidR="00A6246A">
        <w:trPr>
          <w:trHeight w:val="581"/>
        </w:trPr>
        <w:tc>
          <w:tcPr>
            <w:tcW w:w="4708" w:type="dxa"/>
            <w:tcBorders>
              <w:top w:val="single" w:sz="6" w:space="0" w:color="A0A0A0"/>
              <w:left w:val="single" w:sz="6" w:space="0" w:color="A9A9A9"/>
              <w:bottom w:val="single" w:sz="6" w:space="0" w:color="A9A9A9"/>
              <w:right w:val="single" w:sz="6" w:space="0" w:color="A0A0A0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t xml:space="preserve">Время высыхания при однослойном нанесении 20-25 мкм, ч, не более </w:t>
            </w:r>
          </w:p>
        </w:tc>
        <w:tc>
          <w:tcPr>
            <w:tcW w:w="577" w:type="dxa"/>
            <w:tcBorders>
              <w:top w:val="single" w:sz="6" w:space="0" w:color="A0A0A0"/>
              <w:left w:val="single" w:sz="6" w:space="0" w:color="A0A0A0"/>
              <w:bottom w:val="single" w:sz="6" w:space="0" w:color="A9A9A9"/>
              <w:right w:val="single" w:sz="6" w:space="0" w:color="A0A0A0"/>
            </w:tcBorders>
            <w:vAlign w:val="center"/>
          </w:tcPr>
          <w:p w:rsidR="00A6246A" w:rsidRDefault="0086350C">
            <w:pPr>
              <w:spacing w:after="0" w:line="259" w:lineRule="auto"/>
              <w:ind w:left="4" w:firstLine="0"/>
              <w:jc w:val="both"/>
            </w:pPr>
            <w:r>
              <w:t>24:00</w:t>
            </w:r>
          </w:p>
        </w:tc>
        <w:tc>
          <w:tcPr>
            <w:tcW w:w="577" w:type="dxa"/>
            <w:tcBorders>
              <w:top w:val="single" w:sz="6" w:space="0" w:color="A0A0A0"/>
              <w:left w:val="single" w:sz="6" w:space="0" w:color="A0A0A0"/>
              <w:bottom w:val="single" w:sz="6" w:space="0" w:color="A9A9A9"/>
              <w:right w:val="single" w:sz="6" w:space="0" w:color="A0A0A0"/>
            </w:tcBorders>
            <w:vAlign w:val="center"/>
          </w:tcPr>
          <w:p w:rsidR="00A6246A" w:rsidRDefault="0086350C">
            <w:pPr>
              <w:spacing w:after="0" w:line="259" w:lineRule="auto"/>
              <w:ind w:left="4" w:firstLine="0"/>
              <w:jc w:val="both"/>
            </w:pPr>
            <w:r>
              <w:t>21:00</w:t>
            </w:r>
          </w:p>
        </w:tc>
        <w:tc>
          <w:tcPr>
            <w:tcW w:w="576" w:type="dxa"/>
            <w:tcBorders>
              <w:top w:val="single" w:sz="6" w:space="0" w:color="A0A0A0"/>
              <w:left w:val="single" w:sz="6" w:space="0" w:color="A0A0A0"/>
              <w:bottom w:val="single" w:sz="6" w:space="0" w:color="A9A9A9"/>
              <w:right w:val="single" w:sz="6" w:space="0" w:color="A0A0A0"/>
            </w:tcBorders>
            <w:vAlign w:val="center"/>
          </w:tcPr>
          <w:p w:rsidR="00A6246A" w:rsidRDefault="0086350C">
            <w:pPr>
              <w:spacing w:after="0" w:line="259" w:lineRule="auto"/>
              <w:ind w:left="4" w:firstLine="0"/>
              <w:jc w:val="both"/>
            </w:pPr>
            <w:r>
              <w:t>18:00</w:t>
            </w:r>
          </w:p>
        </w:tc>
        <w:tc>
          <w:tcPr>
            <w:tcW w:w="574" w:type="dxa"/>
            <w:tcBorders>
              <w:top w:val="single" w:sz="6" w:space="0" w:color="A0A0A0"/>
              <w:left w:val="single" w:sz="6" w:space="0" w:color="A0A0A0"/>
              <w:bottom w:val="single" w:sz="6" w:space="0" w:color="A9A9A9"/>
              <w:right w:val="single" w:sz="6" w:space="0" w:color="A9A9A9"/>
            </w:tcBorders>
            <w:vAlign w:val="center"/>
          </w:tcPr>
          <w:p w:rsidR="00A6246A" w:rsidRDefault="0086350C">
            <w:pPr>
              <w:spacing w:after="0" w:line="259" w:lineRule="auto"/>
              <w:ind w:left="5" w:firstLine="0"/>
              <w:jc w:val="both"/>
            </w:pPr>
            <w:r>
              <w:t>14:00</w:t>
            </w:r>
          </w:p>
        </w:tc>
      </w:tr>
    </w:tbl>
    <w:p w:rsidR="00A6246A" w:rsidRDefault="0086350C">
      <w:pPr>
        <w:spacing w:after="0" w:line="259" w:lineRule="auto"/>
        <w:ind w:left="-5" w:right="670"/>
      </w:pPr>
      <w:r>
        <w:rPr>
          <w:b/>
        </w:rPr>
        <w:t>сушка и время высыхания покрытия</w:t>
      </w:r>
      <w:r>
        <w:t xml:space="preserve"> </w:t>
      </w:r>
    </w:p>
    <w:tbl>
      <w:tblPr>
        <w:tblStyle w:val="TableGrid"/>
        <w:tblW w:w="77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5599"/>
      </w:tblGrid>
      <w:tr w:rsidR="00A6246A">
        <w:trPr>
          <w:trHeight w:val="68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A6246A">
            <w:pPr>
              <w:spacing w:after="160" w:line="259" w:lineRule="auto"/>
              <w:ind w:left="0" w:firstLine="0"/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</w:tr>
      <w:tr w:rsidR="00A6246A">
        <w:trPr>
          <w:trHeight w:val="55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A6246A" w:rsidRDefault="0086350C">
            <w:pPr>
              <w:spacing w:after="0" w:line="259" w:lineRule="auto"/>
              <w:ind w:left="0" w:firstLine="0"/>
            </w:pPr>
            <w:r>
              <w:rPr>
                <w:b/>
              </w:rPr>
              <w:t>Промывка оборудования</w:t>
            </w:r>
            <w:r>
              <w:t xml:space="preserve"> 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46A" w:rsidRDefault="0086350C">
            <w:pPr>
              <w:spacing w:after="0" w:line="259" w:lineRule="auto"/>
              <w:ind w:left="0" w:firstLine="0"/>
              <w:jc w:val="both"/>
            </w:pPr>
            <w:r>
              <w:t xml:space="preserve">Оборудование следует промывать ксилолом, Р-4, 646. </w:t>
            </w:r>
          </w:p>
        </w:tc>
      </w:tr>
    </w:tbl>
    <w:p w:rsidR="00A6246A" w:rsidRDefault="0086350C">
      <w:pPr>
        <w:spacing w:after="0" w:line="259" w:lineRule="auto"/>
        <w:ind w:left="97" w:firstLine="0"/>
      </w:pPr>
      <w:r>
        <w:rPr>
          <w:b/>
          <w:sz w:val="28"/>
        </w:rPr>
        <w:t xml:space="preserve"> </w:t>
      </w:r>
    </w:p>
    <w:p w:rsidR="00A6246A" w:rsidRDefault="00A6246A">
      <w:pPr>
        <w:sectPr w:rsidR="00A6246A">
          <w:type w:val="continuous"/>
          <w:pgSz w:w="11904" w:h="16840"/>
          <w:pgMar w:top="628" w:right="1062" w:bottom="9630" w:left="1037" w:header="720" w:footer="720" w:gutter="0"/>
          <w:cols w:space="720"/>
        </w:sectPr>
      </w:pPr>
    </w:p>
    <w:p w:rsidR="00A6246A" w:rsidRDefault="00A6246A">
      <w:pPr>
        <w:spacing w:after="0" w:line="259" w:lineRule="auto"/>
        <w:ind w:left="-1440" w:right="10462" w:firstLine="0"/>
      </w:pPr>
      <w:bookmarkStart w:id="0" w:name="_GoBack"/>
      <w:bookmarkEnd w:id="0"/>
    </w:p>
    <w:sectPr w:rsidR="00A6246A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8087C"/>
    <w:multiLevelType w:val="hybridMultilevel"/>
    <w:tmpl w:val="6EA4FE0E"/>
    <w:lvl w:ilvl="0" w:tplc="0E54028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6DE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41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A85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298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225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C66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26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CE0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E317FD"/>
    <w:multiLevelType w:val="hybridMultilevel"/>
    <w:tmpl w:val="1004AB3E"/>
    <w:lvl w:ilvl="0" w:tplc="04F69A34">
      <w:start w:val="1"/>
      <w:numFmt w:val="bullet"/>
      <w:lvlText w:val="-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CB62E">
      <w:start w:val="1"/>
      <w:numFmt w:val="bullet"/>
      <w:lvlText w:val="o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B5EE">
      <w:start w:val="1"/>
      <w:numFmt w:val="bullet"/>
      <w:lvlText w:val="▪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2D7B6">
      <w:start w:val="1"/>
      <w:numFmt w:val="bullet"/>
      <w:lvlText w:val="•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65C">
      <w:start w:val="1"/>
      <w:numFmt w:val="bullet"/>
      <w:lvlText w:val="o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606F8">
      <w:start w:val="1"/>
      <w:numFmt w:val="bullet"/>
      <w:lvlText w:val="▪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89E24">
      <w:start w:val="1"/>
      <w:numFmt w:val="bullet"/>
      <w:lvlText w:val="•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CB586">
      <w:start w:val="1"/>
      <w:numFmt w:val="bullet"/>
      <w:lvlText w:val="o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21D6">
      <w:start w:val="1"/>
      <w:numFmt w:val="bullet"/>
      <w:lvlText w:val="▪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F3020"/>
    <w:multiLevelType w:val="hybridMultilevel"/>
    <w:tmpl w:val="F8BABF1A"/>
    <w:lvl w:ilvl="0" w:tplc="001468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8D9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87F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2D2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097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655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00D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90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242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6A"/>
    <w:rsid w:val="0086350C"/>
    <w:rsid w:val="00A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AA3C-B3B1-4FAC-AA3C-75218213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2" w:line="266" w:lineRule="auto"/>
      <w:ind w:left="10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ОГНЕТИТАН ГФ-021</vt:lpstr>
    </vt:vector>
  </TitlesOfParts>
  <Company>vseinstrumenti.ru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ОГНЕТИТАН ГФ-021</dc:title>
  <dc:subject/>
  <dc:creator>Sergey</dc:creator>
  <cp:keywords/>
  <cp:lastModifiedBy>Кузьмина Юлия Петровна</cp:lastModifiedBy>
  <cp:revision>2</cp:revision>
  <dcterms:created xsi:type="dcterms:W3CDTF">2021-02-04T13:06:00Z</dcterms:created>
  <dcterms:modified xsi:type="dcterms:W3CDTF">2021-02-04T13:06:00Z</dcterms:modified>
</cp:coreProperties>
</file>